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181D" w14:textId="3EEABE99" w:rsidR="00957F37" w:rsidRPr="00A47E2E" w:rsidRDefault="00957F37" w:rsidP="00957F37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CABINET –</w:t>
      </w:r>
      <w:r w:rsidR="002966C3">
        <w:rPr>
          <w:rFonts w:ascii="Arial Black" w:hAnsi="Arial Black"/>
          <w:sz w:val="24"/>
        </w:rPr>
        <w:t xml:space="preserve"> </w:t>
      </w:r>
      <w:r w:rsidR="00933A92">
        <w:rPr>
          <w:rFonts w:ascii="Arial Black" w:hAnsi="Arial Black"/>
          <w:sz w:val="24"/>
        </w:rPr>
        <w:t>April</w:t>
      </w:r>
      <w:r w:rsidR="00742091">
        <w:rPr>
          <w:rFonts w:ascii="Arial Black" w:hAnsi="Arial Black"/>
          <w:sz w:val="24"/>
        </w:rPr>
        <w:t xml:space="preserve"> </w:t>
      </w:r>
      <w:r w:rsidR="0006775B">
        <w:rPr>
          <w:rFonts w:ascii="Arial Black" w:hAnsi="Arial Black"/>
          <w:sz w:val="24"/>
        </w:rPr>
        <w:t>20</w:t>
      </w:r>
      <w:r w:rsidR="00AA6F04">
        <w:rPr>
          <w:rFonts w:ascii="Arial Black" w:hAnsi="Arial Black"/>
          <w:sz w:val="24"/>
        </w:rPr>
        <w:t>2</w:t>
      </w:r>
      <w:r w:rsidR="00742091">
        <w:rPr>
          <w:rFonts w:ascii="Arial Black" w:hAnsi="Arial Black"/>
          <w:sz w:val="24"/>
        </w:rPr>
        <w:t>3</w:t>
      </w:r>
    </w:p>
    <w:p w14:paraId="48DCEFFE" w14:textId="77777777" w:rsidR="00740DC0" w:rsidRPr="00AE1782" w:rsidRDefault="00957F37" w:rsidP="00AE1782">
      <w:pPr>
        <w:jc w:val="center"/>
        <w:rPr>
          <w:rFonts w:ascii="Arial Black" w:hAnsi="Arial Black"/>
          <w:sz w:val="24"/>
        </w:rPr>
      </w:pPr>
      <w:r w:rsidRPr="00A47E2E">
        <w:rPr>
          <w:rFonts w:ascii="Arial Black" w:hAnsi="Arial Black"/>
          <w:sz w:val="24"/>
        </w:rPr>
        <w:t>PROGRESS ON SCRUTINY PROJECTS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418"/>
        <w:gridCol w:w="3685"/>
      </w:tblGrid>
      <w:tr w:rsidR="009A6F1F" w:rsidRPr="009A6F1F" w14:paraId="1ACDF706" w14:textId="77777777" w:rsidTr="00DF5B46">
        <w:trPr>
          <w:trHeight w:val="567"/>
        </w:trPr>
        <w:tc>
          <w:tcPr>
            <w:tcW w:w="1843" w:type="dxa"/>
            <w:shd w:val="clear" w:color="auto" w:fill="E6E6E6"/>
          </w:tcPr>
          <w:p w14:paraId="5EEFCCD9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Review</w:t>
            </w:r>
          </w:p>
        </w:tc>
        <w:tc>
          <w:tcPr>
            <w:tcW w:w="1701" w:type="dxa"/>
            <w:shd w:val="clear" w:color="auto" w:fill="E6E6E6"/>
          </w:tcPr>
          <w:p w14:paraId="3092780D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Methodology</w:t>
            </w:r>
          </w:p>
        </w:tc>
        <w:tc>
          <w:tcPr>
            <w:tcW w:w="1559" w:type="dxa"/>
            <w:shd w:val="clear" w:color="auto" w:fill="E6E6E6"/>
          </w:tcPr>
          <w:p w14:paraId="7E144EAE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Type of report</w:t>
            </w:r>
          </w:p>
        </w:tc>
        <w:tc>
          <w:tcPr>
            <w:tcW w:w="1418" w:type="dxa"/>
            <w:shd w:val="clear" w:color="auto" w:fill="E6E6E6"/>
          </w:tcPr>
          <w:p w14:paraId="6C1B5FBF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Expected date for report to Cabinet</w:t>
            </w:r>
          </w:p>
        </w:tc>
        <w:tc>
          <w:tcPr>
            <w:tcW w:w="3685" w:type="dxa"/>
            <w:shd w:val="clear" w:color="auto" w:fill="E6E6E6"/>
          </w:tcPr>
          <w:p w14:paraId="71350A03" w14:textId="77777777" w:rsidR="00957F37" w:rsidRPr="00773614" w:rsidRDefault="00957F37" w:rsidP="00B955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3614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3D4AD8" w:rsidRPr="00AC3038" w14:paraId="00257732" w14:textId="77777777" w:rsidTr="00DF5B46">
        <w:trPr>
          <w:trHeight w:val="2751"/>
        </w:trPr>
        <w:tc>
          <w:tcPr>
            <w:tcW w:w="1843" w:type="dxa"/>
            <w:shd w:val="clear" w:color="auto" w:fill="auto"/>
          </w:tcPr>
          <w:p w14:paraId="6A8A643D" w14:textId="77777777" w:rsidR="003D4AD8" w:rsidRPr="005D6166" w:rsidRDefault="00AF04CF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gramStart"/>
            <w:r w:rsidRPr="005D6166">
              <w:rPr>
                <w:rFonts w:ascii="Arial" w:hAnsi="Arial" w:cs="Arial"/>
                <w:b/>
                <w:bCs/>
                <w:lang w:eastAsia="en-GB"/>
              </w:rPr>
              <w:t>North West</w:t>
            </w:r>
            <w:proofErr w:type="gramEnd"/>
            <w:r w:rsidRPr="005D6166">
              <w:rPr>
                <w:rFonts w:ascii="Arial" w:hAnsi="Arial" w:cs="Arial"/>
                <w:b/>
                <w:bCs/>
                <w:lang w:eastAsia="en-GB"/>
              </w:rPr>
              <w:t xml:space="preserve"> London </w:t>
            </w:r>
            <w:r w:rsidR="003D4AD8" w:rsidRPr="005D6166">
              <w:rPr>
                <w:rFonts w:ascii="Arial" w:hAnsi="Arial" w:cs="Arial"/>
                <w:b/>
                <w:bCs/>
                <w:lang w:eastAsia="en-GB"/>
              </w:rPr>
              <w:t>Joint Overview &amp; Scrutiny Committee (JHOSC)</w:t>
            </w:r>
          </w:p>
        </w:tc>
        <w:tc>
          <w:tcPr>
            <w:tcW w:w="1701" w:type="dxa"/>
            <w:shd w:val="clear" w:color="auto" w:fill="auto"/>
          </w:tcPr>
          <w:p w14:paraId="5A3467CD" w14:textId="77777777" w:rsidR="003D4AD8" w:rsidRPr="005D6166" w:rsidRDefault="003D4AD8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D6166">
              <w:rPr>
                <w:rFonts w:ascii="Arial" w:hAnsi="Arial" w:cs="Arial"/>
                <w:lang w:eastAsia="en-GB"/>
              </w:rPr>
              <w:t xml:space="preserve">Joint Committee </w:t>
            </w:r>
          </w:p>
        </w:tc>
        <w:tc>
          <w:tcPr>
            <w:tcW w:w="1559" w:type="dxa"/>
            <w:shd w:val="clear" w:color="auto" w:fill="auto"/>
          </w:tcPr>
          <w:p w14:paraId="277F160A" w14:textId="77777777" w:rsidR="003D4AD8" w:rsidRPr="005D6166" w:rsidRDefault="003D4AD8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D6166">
              <w:rPr>
                <w:rFonts w:ascii="Arial" w:hAnsi="Arial" w:cs="Arial"/>
                <w:lang w:eastAsia="en-GB"/>
              </w:rPr>
              <w:t xml:space="preserve">Update reports provided </w:t>
            </w:r>
            <w:r w:rsidR="005B1D13" w:rsidRPr="005D6166">
              <w:rPr>
                <w:rFonts w:ascii="Arial" w:hAnsi="Arial" w:cs="Arial"/>
                <w:lang w:eastAsia="en-GB"/>
              </w:rPr>
              <w:t xml:space="preserve">to </w:t>
            </w:r>
            <w:r w:rsidRPr="005D6166">
              <w:rPr>
                <w:rFonts w:ascii="Arial" w:hAnsi="Arial" w:cs="Arial"/>
                <w:lang w:eastAsia="en-GB"/>
              </w:rPr>
              <w:t xml:space="preserve">Health </w:t>
            </w:r>
            <w:r w:rsidR="00AE1782" w:rsidRPr="005D6166">
              <w:rPr>
                <w:rFonts w:ascii="Arial" w:hAnsi="Arial" w:cs="Arial"/>
                <w:lang w:eastAsia="en-GB"/>
              </w:rPr>
              <w:t>&amp;</w:t>
            </w:r>
            <w:r w:rsidRPr="005D6166">
              <w:rPr>
                <w:rFonts w:ascii="Arial" w:hAnsi="Arial" w:cs="Arial"/>
                <w:lang w:eastAsia="en-GB"/>
              </w:rPr>
              <w:t xml:space="preserve"> Social Care </w:t>
            </w:r>
            <w:proofErr w:type="spellStart"/>
            <w:r w:rsidRPr="005D6166">
              <w:rPr>
                <w:rFonts w:ascii="Arial" w:hAnsi="Arial" w:cs="Arial"/>
                <w:lang w:eastAsia="en-GB"/>
              </w:rPr>
              <w:t>sub committee</w:t>
            </w:r>
            <w:proofErr w:type="spellEnd"/>
            <w:r w:rsidRPr="005D6166">
              <w:rPr>
                <w:rFonts w:ascii="Arial" w:hAnsi="Arial" w:cs="Arial"/>
                <w:lang w:eastAsia="en-GB"/>
              </w:rPr>
              <w:t xml:space="preserve"> (for information) </w:t>
            </w:r>
          </w:p>
        </w:tc>
        <w:tc>
          <w:tcPr>
            <w:tcW w:w="1418" w:type="dxa"/>
            <w:shd w:val="clear" w:color="auto" w:fill="auto"/>
          </w:tcPr>
          <w:p w14:paraId="517D4D0E" w14:textId="77777777" w:rsidR="003D4AD8" w:rsidRPr="005D6166" w:rsidRDefault="003D4AD8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5D6166">
              <w:rPr>
                <w:rFonts w:ascii="Arial" w:hAnsi="Arial" w:cs="Arial"/>
                <w:lang w:eastAsia="en-GB"/>
              </w:rPr>
              <w:t xml:space="preserve">As required </w:t>
            </w:r>
          </w:p>
        </w:tc>
        <w:tc>
          <w:tcPr>
            <w:tcW w:w="3685" w:type="dxa"/>
            <w:shd w:val="clear" w:color="auto" w:fill="auto"/>
          </w:tcPr>
          <w:p w14:paraId="1ADE1114" w14:textId="052E79A6" w:rsidR="00464958" w:rsidRPr="005D6166" w:rsidRDefault="00464958" w:rsidP="5A540F58">
            <w:pPr>
              <w:rPr>
                <w:rFonts w:ascii="Arial" w:eastAsia="Times New Roman" w:hAnsi="Arial" w:cs="Arial"/>
              </w:rPr>
            </w:pPr>
            <w:r w:rsidRPr="005D6166">
              <w:rPr>
                <w:rFonts w:ascii="Arial" w:eastAsia="Times New Roman" w:hAnsi="Arial" w:cs="Arial"/>
              </w:rPr>
              <w:t xml:space="preserve">The </w:t>
            </w:r>
            <w:proofErr w:type="gramStart"/>
            <w:r w:rsidR="690B8B9F" w:rsidRPr="005D6166">
              <w:rPr>
                <w:rFonts w:ascii="Arial" w:eastAsia="Times New Roman" w:hAnsi="Arial" w:cs="Arial"/>
              </w:rPr>
              <w:t>North West</w:t>
            </w:r>
            <w:proofErr w:type="gramEnd"/>
            <w:r w:rsidR="690B8B9F" w:rsidRPr="005D6166">
              <w:rPr>
                <w:rFonts w:ascii="Arial" w:eastAsia="Times New Roman" w:hAnsi="Arial" w:cs="Arial"/>
              </w:rPr>
              <w:t xml:space="preserve"> London (NWL) </w:t>
            </w:r>
            <w:r w:rsidRPr="005D6166">
              <w:rPr>
                <w:rFonts w:ascii="Arial" w:eastAsia="Times New Roman" w:hAnsi="Arial" w:cs="Arial"/>
              </w:rPr>
              <w:t>JHOSC</w:t>
            </w:r>
            <w:r w:rsidR="00034F5A" w:rsidRPr="005D6166">
              <w:rPr>
                <w:rFonts w:ascii="Arial" w:eastAsia="Times New Roman" w:hAnsi="Arial" w:cs="Arial"/>
              </w:rPr>
              <w:t xml:space="preserve"> met on</w:t>
            </w:r>
            <w:r w:rsidRPr="005D6166">
              <w:rPr>
                <w:rFonts w:ascii="Arial" w:eastAsia="Times New Roman" w:hAnsi="Arial" w:cs="Arial"/>
              </w:rPr>
              <w:t xml:space="preserve"> 8 March 2023, hosted by Ealing Council.</w:t>
            </w:r>
            <w:r w:rsidR="3A7726EE" w:rsidRPr="005D6166">
              <w:rPr>
                <w:rFonts w:ascii="Arial" w:eastAsia="Times New Roman" w:hAnsi="Arial" w:cs="Arial"/>
              </w:rPr>
              <w:t xml:space="preserve"> The meeting </w:t>
            </w:r>
            <w:r w:rsidR="00034F5A" w:rsidRPr="005D6166">
              <w:rPr>
                <w:rFonts w:ascii="Arial" w:eastAsia="Times New Roman" w:hAnsi="Arial" w:cs="Arial"/>
              </w:rPr>
              <w:t>considered</w:t>
            </w:r>
            <w:r w:rsidR="30490AB0" w:rsidRPr="005D6166">
              <w:rPr>
                <w:rFonts w:ascii="Arial" w:eastAsia="Times New Roman" w:hAnsi="Arial" w:cs="Arial"/>
              </w:rPr>
              <w:t xml:space="preserve"> the Elective Orthopaedic Centre Consultation and Proposal, NWL ICS update, Inpatient Mental Health Bed Capacity across NWL</w:t>
            </w:r>
            <w:r w:rsidR="5DC3C4DF" w:rsidRPr="005D6166">
              <w:rPr>
                <w:rFonts w:ascii="Arial" w:eastAsia="Times New Roman" w:hAnsi="Arial" w:cs="Arial"/>
              </w:rPr>
              <w:t>, NWL JHOSC recommendations and information requests tracker, and NWL JHOSC work programme.</w:t>
            </w:r>
            <w:r w:rsidR="3A7726EE" w:rsidRPr="005D6166">
              <w:rPr>
                <w:rFonts w:ascii="Arial" w:eastAsia="Times New Roman" w:hAnsi="Arial" w:cs="Arial"/>
              </w:rPr>
              <w:t xml:space="preserve"> </w:t>
            </w:r>
          </w:p>
          <w:p w14:paraId="25705263" w14:textId="60F4E528" w:rsidR="009A6F1F" w:rsidRPr="005D6166" w:rsidRDefault="009A6F1F" w:rsidP="5A540F58">
            <w:pPr>
              <w:rPr>
                <w:rFonts w:ascii="Arial" w:hAnsi="Arial" w:cs="Arial"/>
              </w:rPr>
            </w:pPr>
            <w:r w:rsidRPr="005D6166">
              <w:rPr>
                <w:rFonts w:ascii="Arial" w:hAnsi="Arial" w:cs="Arial"/>
              </w:rPr>
              <w:t xml:space="preserve">There are regular update reports on the JHOSC to Harrow’s Health and Social Care Scrutiny Sub-Committee so that there is a formal feedback loop between regional and local health scrutiny.  Councillor Chetna Halai, </w:t>
            </w:r>
            <w:r w:rsidR="00DF5B46">
              <w:rPr>
                <w:rFonts w:ascii="Arial" w:hAnsi="Arial" w:cs="Arial"/>
              </w:rPr>
              <w:t>C</w:t>
            </w:r>
            <w:r w:rsidRPr="005D6166">
              <w:rPr>
                <w:rFonts w:ascii="Arial" w:hAnsi="Arial" w:cs="Arial"/>
              </w:rPr>
              <w:t xml:space="preserve">hair of </w:t>
            </w:r>
            <w:r w:rsidR="00DF5B46">
              <w:rPr>
                <w:rFonts w:ascii="Arial" w:hAnsi="Arial" w:cs="Arial"/>
              </w:rPr>
              <w:t xml:space="preserve">the </w:t>
            </w:r>
            <w:r w:rsidRPr="005D6166">
              <w:rPr>
                <w:rFonts w:ascii="Arial" w:hAnsi="Arial" w:cs="Arial"/>
              </w:rPr>
              <w:t>Health</w:t>
            </w:r>
            <w:r w:rsidR="00DF5B46">
              <w:rPr>
                <w:rFonts w:ascii="Arial" w:hAnsi="Arial" w:cs="Arial"/>
              </w:rPr>
              <w:t xml:space="preserve"> and Social Care Scrutiny</w:t>
            </w:r>
            <w:r w:rsidRPr="005D6166">
              <w:rPr>
                <w:rFonts w:ascii="Arial" w:hAnsi="Arial" w:cs="Arial"/>
              </w:rPr>
              <w:t xml:space="preserve"> Sub</w:t>
            </w:r>
            <w:r w:rsidR="00DF5B46">
              <w:rPr>
                <w:rFonts w:ascii="Arial" w:hAnsi="Arial" w:cs="Arial"/>
              </w:rPr>
              <w:t xml:space="preserve"> Committee</w:t>
            </w:r>
            <w:r w:rsidR="00742091" w:rsidRPr="005D6166">
              <w:rPr>
                <w:rFonts w:ascii="Arial" w:hAnsi="Arial" w:cs="Arial"/>
              </w:rPr>
              <w:t>,</w:t>
            </w:r>
            <w:r w:rsidRPr="005D6166">
              <w:rPr>
                <w:rFonts w:ascii="Arial" w:hAnsi="Arial" w:cs="Arial"/>
              </w:rPr>
              <w:t xml:space="preserve"> is Harrow’s member on the JHOSC.</w:t>
            </w:r>
          </w:p>
          <w:p w14:paraId="5441ECC7" w14:textId="0C1DA966" w:rsidR="00EE601F" w:rsidRPr="005D6166" w:rsidRDefault="00EE601F" w:rsidP="5A540F58">
            <w:pPr>
              <w:rPr>
                <w:rFonts w:cs="Calibri"/>
              </w:rPr>
            </w:pPr>
            <w:r w:rsidRPr="005D6166">
              <w:rPr>
                <w:rFonts w:ascii="Arial" w:hAnsi="Arial" w:cs="Arial"/>
              </w:rPr>
              <w:t xml:space="preserve">The </w:t>
            </w:r>
            <w:r w:rsidR="002B0CB1" w:rsidRPr="005D6166">
              <w:rPr>
                <w:rFonts w:ascii="Arial" w:hAnsi="Arial" w:cs="Arial"/>
              </w:rPr>
              <w:t>five meeting</w:t>
            </w:r>
            <w:r w:rsidR="005D6166" w:rsidRPr="005D6166">
              <w:rPr>
                <w:rFonts w:ascii="Arial" w:hAnsi="Arial" w:cs="Arial"/>
              </w:rPr>
              <w:t xml:space="preserve"> dates</w:t>
            </w:r>
            <w:r w:rsidR="002B0CB1" w:rsidRPr="005D6166">
              <w:rPr>
                <w:rFonts w:ascii="Arial" w:hAnsi="Arial" w:cs="Arial"/>
              </w:rPr>
              <w:t xml:space="preserve"> </w:t>
            </w:r>
            <w:r w:rsidRPr="005D6166">
              <w:rPr>
                <w:rFonts w:ascii="Arial" w:hAnsi="Arial" w:cs="Arial"/>
              </w:rPr>
              <w:t xml:space="preserve">for JHOSC 2023-24 are currently </w:t>
            </w:r>
            <w:r w:rsidR="00B142C2" w:rsidRPr="005D6166">
              <w:rPr>
                <w:rFonts w:ascii="Arial" w:hAnsi="Arial" w:cs="Arial"/>
              </w:rPr>
              <w:t xml:space="preserve">being </w:t>
            </w:r>
            <w:r w:rsidR="005D6166" w:rsidRPr="005D6166">
              <w:rPr>
                <w:rFonts w:ascii="Arial" w:hAnsi="Arial" w:cs="Arial"/>
              </w:rPr>
              <w:t>finalised.</w:t>
            </w:r>
          </w:p>
        </w:tc>
      </w:tr>
      <w:tr w:rsidR="00F1625B" w:rsidRPr="00AC3038" w14:paraId="11857F19" w14:textId="77777777" w:rsidTr="00DF5B46">
        <w:trPr>
          <w:trHeight w:val="2751"/>
        </w:trPr>
        <w:tc>
          <w:tcPr>
            <w:tcW w:w="1843" w:type="dxa"/>
            <w:shd w:val="clear" w:color="auto" w:fill="auto"/>
          </w:tcPr>
          <w:p w14:paraId="385A7808" w14:textId="77777777" w:rsidR="00F1625B" w:rsidRPr="004934CF" w:rsidRDefault="00F1625B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4934CF">
              <w:rPr>
                <w:rFonts w:ascii="Arial" w:hAnsi="Arial" w:cs="Arial"/>
                <w:b/>
                <w:bCs/>
                <w:lang w:eastAsia="en-GB"/>
              </w:rPr>
              <w:t xml:space="preserve">Customer Experience </w:t>
            </w:r>
          </w:p>
        </w:tc>
        <w:tc>
          <w:tcPr>
            <w:tcW w:w="1701" w:type="dxa"/>
            <w:shd w:val="clear" w:color="auto" w:fill="auto"/>
          </w:tcPr>
          <w:p w14:paraId="01BB8D99" w14:textId="77777777" w:rsidR="00F1625B" w:rsidRPr="004934CF" w:rsidRDefault="00F1625B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934CF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1333DB69" w14:textId="77777777" w:rsidR="00F1625B" w:rsidRPr="004934CF" w:rsidRDefault="00F1625B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934CF">
              <w:rPr>
                <w:rFonts w:ascii="Arial" w:hAnsi="Arial" w:cs="Arial"/>
                <w:lang w:eastAsia="en-GB"/>
              </w:rPr>
              <w:t>Report to Cabinet</w:t>
            </w:r>
          </w:p>
        </w:tc>
        <w:tc>
          <w:tcPr>
            <w:tcW w:w="1418" w:type="dxa"/>
            <w:shd w:val="clear" w:color="auto" w:fill="auto"/>
          </w:tcPr>
          <w:p w14:paraId="477500CC" w14:textId="77777777" w:rsidR="00F1625B" w:rsidRPr="004934CF" w:rsidRDefault="00F1625B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934CF">
              <w:rPr>
                <w:rFonts w:ascii="Arial" w:hAnsi="Arial" w:cs="Arial"/>
                <w:lang w:eastAsia="en-GB"/>
              </w:rPr>
              <w:t>TBC</w:t>
            </w:r>
          </w:p>
        </w:tc>
        <w:tc>
          <w:tcPr>
            <w:tcW w:w="3685" w:type="dxa"/>
            <w:shd w:val="clear" w:color="auto" w:fill="auto"/>
          </w:tcPr>
          <w:p w14:paraId="65B951D7" w14:textId="5EE14D46" w:rsidR="00543346" w:rsidRPr="004934CF" w:rsidRDefault="00742091" w:rsidP="00624434">
            <w:pPr>
              <w:rPr>
                <w:rFonts w:ascii="Arial" w:hAnsi="Arial" w:cs="Arial"/>
              </w:rPr>
            </w:pPr>
            <w:r w:rsidRPr="004934CF">
              <w:rPr>
                <w:rFonts w:ascii="Arial" w:hAnsi="Arial" w:cs="Arial"/>
              </w:rPr>
              <w:t xml:space="preserve">The </w:t>
            </w:r>
            <w:r w:rsidR="002751D8" w:rsidRPr="004934CF">
              <w:rPr>
                <w:rFonts w:ascii="Arial" w:hAnsi="Arial" w:cs="Arial"/>
              </w:rPr>
              <w:t xml:space="preserve">review group has </w:t>
            </w:r>
            <w:r w:rsidR="00543346" w:rsidRPr="004934CF">
              <w:rPr>
                <w:rStyle w:val="ui-provider"/>
                <w:rFonts w:ascii="Arial" w:hAnsi="Arial" w:cs="Arial"/>
              </w:rPr>
              <w:t xml:space="preserve">finalised </w:t>
            </w:r>
            <w:r w:rsidR="002751D8" w:rsidRPr="004934CF">
              <w:rPr>
                <w:rStyle w:val="ui-provider"/>
                <w:rFonts w:ascii="Arial" w:hAnsi="Arial" w:cs="Arial"/>
              </w:rPr>
              <w:t xml:space="preserve">its </w:t>
            </w:r>
            <w:r w:rsidR="00543346" w:rsidRPr="004934CF">
              <w:rPr>
                <w:rStyle w:val="ui-provider"/>
                <w:rFonts w:ascii="Arial" w:hAnsi="Arial" w:cs="Arial"/>
              </w:rPr>
              <w:t>chosen methodology for the review</w:t>
            </w:r>
            <w:r w:rsidR="00624434" w:rsidRPr="004934CF">
              <w:rPr>
                <w:rStyle w:val="ui-provider"/>
                <w:rFonts w:ascii="Arial" w:hAnsi="Arial" w:cs="Arial"/>
              </w:rPr>
              <w:t xml:space="preserve">.  This </w:t>
            </w:r>
            <w:r w:rsidR="00543346" w:rsidRPr="004934CF">
              <w:rPr>
                <w:rStyle w:val="ui-provider"/>
                <w:rFonts w:ascii="Arial" w:hAnsi="Arial" w:cs="Arial"/>
              </w:rPr>
              <w:t>incorporat</w:t>
            </w:r>
            <w:r w:rsidR="00624434" w:rsidRPr="004934CF">
              <w:rPr>
                <w:rStyle w:val="ui-provider"/>
                <w:rFonts w:ascii="Arial" w:hAnsi="Arial" w:cs="Arial"/>
              </w:rPr>
              <w:t xml:space="preserve">es </w:t>
            </w:r>
            <w:r w:rsidR="0089155D" w:rsidRPr="004934CF">
              <w:rPr>
                <w:rStyle w:val="ui-provider"/>
                <w:rFonts w:ascii="Arial" w:hAnsi="Arial" w:cs="Arial"/>
              </w:rPr>
              <w:t xml:space="preserve">engaging </w:t>
            </w:r>
            <w:r w:rsidR="00543346" w:rsidRPr="004934CF">
              <w:rPr>
                <w:rStyle w:val="ui-provider"/>
                <w:rFonts w:ascii="Arial" w:hAnsi="Arial" w:cs="Arial"/>
              </w:rPr>
              <w:t>VCS/statutory partners</w:t>
            </w:r>
            <w:r w:rsidR="00624434" w:rsidRPr="004934CF">
              <w:rPr>
                <w:rStyle w:val="ui-provider"/>
                <w:rFonts w:ascii="Arial" w:hAnsi="Arial" w:cs="Arial"/>
              </w:rPr>
              <w:t xml:space="preserve">, </w:t>
            </w:r>
            <w:r w:rsidR="00543346" w:rsidRPr="004934CF">
              <w:rPr>
                <w:rStyle w:val="ui-provider"/>
                <w:rFonts w:ascii="Arial" w:hAnsi="Arial" w:cs="Arial"/>
              </w:rPr>
              <w:t>staff</w:t>
            </w:r>
            <w:r w:rsidR="00624434" w:rsidRPr="004934CF">
              <w:rPr>
                <w:rStyle w:val="ui-provider"/>
                <w:rFonts w:ascii="Arial" w:hAnsi="Arial" w:cs="Arial"/>
              </w:rPr>
              <w:t xml:space="preserve">, </w:t>
            </w:r>
            <w:r w:rsidR="00543346" w:rsidRPr="004934CF">
              <w:rPr>
                <w:rStyle w:val="ui-provider"/>
                <w:rFonts w:ascii="Arial" w:hAnsi="Arial" w:cs="Arial"/>
              </w:rPr>
              <w:t xml:space="preserve">public (online </w:t>
            </w:r>
            <w:r w:rsidR="00624434" w:rsidRPr="004934CF">
              <w:rPr>
                <w:rStyle w:val="ui-provider"/>
                <w:rFonts w:ascii="Arial" w:hAnsi="Arial" w:cs="Arial"/>
              </w:rPr>
              <w:t xml:space="preserve">and </w:t>
            </w:r>
            <w:r w:rsidR="00543346" w:rsidRPr="004934CF">
              <w:rPr>
                <w:rStyle w:val="ui-provider"/>
                <w:rFonts w:ascii="Arial" w:hAnsi="Arial" w:cs="Arial"/>
              </w:rPr>
              <w:t xml:space="preserve">in-person) </w:t>
            </w:r>
            <w:r w:rsidR="001F5B31" w:rsidRPr="004934CF">
              <w:rPr>
                <w:rStyle w:val="ui-provider"/>
                <w:rFonts w:ascii="Arial" w:hAnsi="Arial" w:cs="Arial"/>
              </w:rPr>
              <w:t xml:space="preserve">and councillors and </w:t>
            </w:r>
            <w:r w:rsidR="00543346" w:rsidRPr="004934CF">
              <w:rPr>
                <w:rStyle w:val="ui-provider"/>
                <w:rFonts w:ascii="Arial" w:hAnsi="Arial" w:cs="Arial"/>
              </w:rPr>
              <w:t>MPs</w:t>
            </w:r>
            <w:r w:rsidR="001F5B31" w:rsidRPr="004934CF">
              <w:rPr>
                <w:rStyle w:val="ui-provider"/>
                <w:rFonts w:ascii="Arial" w:hAnsi="Arial" w:cs="Arial"/>
              </w:rPr>
              <w:t>.</w:t>
            </w:r>
            <w:r w:rsidR="00543346" w:rsidRPr="004934CF">
              <w:rPr>
                <w:rStyle w:val="ui-provider"/>
                <w:rFonts w:ascii="Arial" w:hAnsi="Arial" w:cs="Arial"/>
              </w:rPr>
              <w:t xml:space="preserve"> </w:t>
            </w:r>
            <w:r w:rsidR="00F41B94" w:rsidRPr="004934CF">
              <w:rPr>
                <w:rStyle w:val="ui-provider"/>
                <w:rFonts w:ascii="Arial" w:hAnsi="Arial" w:cs="Arial"/>
              </w:rPr>
              <w:t xml:space="preserve">Review work </w:t>
            </w:r>
            <w:r w:rsidR="008115ED" w:rsidRPr="004934CF">
              <w:rPr>
                <w:rStyle w:val="ui-provider"/>
                <w:rFonts w:ascii="Arial" w:hAnsi="Arial" w:cs="Arial"/>
              </w:rPr>
              <w:t>starts</w:t>
            </w:r>
            <w:r w:rsidR="00543346" w:rsidRPr="004934CF">
              <w:rPr>
                <w:rStyle w:val="ui-provider"/>
                <w:rFonts w:ascii="Arial" w:hAnsi="Arial" w:cs="Arial"/>
              </w:rPr>
              <w:t xml:space="preserve"> </w:t>
            </w:r>
            <w:r w:rsidR="00F41B94" w:rsidRPr="004934CF">
              <w:rPr>
                <w:rStyle w:val="ui-provider"/>
                <w:rFonts w:ascii="Arial" w:hAnsi="Arial" w:cs="Arial"/>
              </w:rPr>
              <w:t xml:space="preserve">in earnest </w:t>
            </w:r>
            <w:r w:rsidR="00543346" w:rsidRPr="004934CF">
              <w:rPr>
                <w:rStyle w:val="ui-provider"/>
                <w:rFonts w:ascii="Arial" w:hAnsi="Arial" w:cs="Arial"/>
              </w:rPr>
              <w:t>from 17 April</w:t>
            </w:r>
            <w:r w:rsidR="00B87C93" w:rsidRPr="004934CF">
              <w:rPr>
                <w:rStyle w:val="ui-provider"/>
                <w:rFonts w:ascii="Arial" w:hAnsi="Arial" w:cs="Arial"/>
              </w:rPr>
              <w:t xml:space="preserve">.  It is anticipated that the review will report back to </w:t>
            </w:r>
            <w:r w:rsidR="00DF5B46">
              <w:rPr>
                <w:rStyle w:val="ui-provider"/>
                <w:rFonts w:ascii="Arial" w:hAnsi="Arial" w:cs="Arial"/>
              </w:rPr>
              <w:t xml:space="preserve">the Overview and Scrutiny Committee </w:t>
            </w:r>
            <w:r w:rsidR="00B87C93" w:rsidRPr="004934CF">
              <w:rPr>
                <w:rStyle w:val="ui-provider"/>
                <w:rFonts w:ascii="Arial" w:hAnsi="Arial" w:cs="Arial"/>
              </w:rPr>
              <w:t>in June</w:t>
            </w:r>
            <w:r w:rsidR="0059593B" w:rsidRPr="004934CF">
              <w:rPr>
                <w:rStyle w:val="ui-provider"/>
                <w:rFonts w:ascii="Arial" w:hAnsi="Arial" w:cs="Arial"/>
              </w:rPr>
              <w:t xml:space="preserve">, although </w:t>
            </w:r>
            <w:r w:rsidR="00A67FD3" w:rsidRPr="004934CF">
              <w:rPr>
                <w:rStyle w:val="ui-provider"/>
                <w:rFonts w:ascii="Arial" w:hAnsi="Arial" w:cs="Arial"/>
              </w:rPr>
              <w:t>the</w:t>
            </w:r>
            <w:r w:rsidR="00543346" w:rsidRPr="004934CF">
              <w:rPr>
                <w:rStyle w:val="ui-provider"/>
                <w:rFonts w:ascii="Arial" w:hAnsi="Arial" w:cs="Arial"/>
              </w:rPr>
              <w:t xml:space="preserve"> resource required/scope </w:t>
            </w:r>
            <w:r w:rsidR="00A67FD3" w:rsidRPr="004934CF">
              <w:rPr>
                <w:rStyle w:val="ui-provider"/>
                <w:rFonts w:ascii="Arial" w:hAnsi="Arial" w:cs="Arial"/>
              </w:rPr>
              <w:t xml:space="preserve">may require an </w:t>
            </w:r>
            <w:r w:rsidR="00543346" w:rsidRPr="004934CF">
              <w:rPr>
                <w:rStyle w:val="ui-provider"/>
                <w:rFonts w:ascii="Arial" w:hAnsi="Arial" w:cs="Arial"/>
              </w:rPr>
              <w:t xml:space="preserve">extension </w:t>
            </w:r>
            <w:r w:rsidR="00A67FD3" w:rsidRPr="004934CF">
              <w:rPr>
                <w:rStyle w:val="ui-provider"/>
                <w:rFonts w:ascii="Arial" w:hAnsi="Arial" w:cs="Arial"/>
              </w:rPr>
              <w:t>of timeframe.</w:t>
            </w:r>
          </w:p>
        </w:tc>
      </w:tr>
      <w:tr w:rsidR="00773614" w:rsidRPr="00AC3038" w14:paraId="777441D6" w14:textId="77777777" w:rsidTr="00DF5B46">
        <w:trPr>
          <w:trHeight w:val="2751"/>
        </w:trPr>
        <w:tc>
          <w:tcPr>
            <w:tcW w:w="1843" w:type="dxa"/>
            <w:shd w:val="clear" w:color="auto" w:fill="auto"/>
          </w:tcPr>
          <w:p w14:paraId="49699B54" w14:textId="77777777" w:rsidR="00773614" w:rsidRPr="00034F5A" w:rsidRDefault="00773614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034F5A">
              <w:rPr>
                <w:rFonts w:ascii="Arial" w:hAnsi="Arial" w:cs="Arial"/>
                <w:b/>
                <w:bCs/>
                <w:lang w:eastAsia="en-GB"/>
              </w:rPr>
              <w:lastRenderedPageBreak/>
              <w:t>Childhood Immunisations</w:t>
            </w:r>
          </w:p>
        </w:tc>
        <w:tc>
          <w:tcPr>
            <w:tcW w:w="1701" w:type="dxa"/>
            <w:shd w:val="clear" w:color="auto" w:fill="auto"/>
          </w:tcPr>
          <w:p w14:paraId="7378B6A9" w14:textId="77777777" w:rsidR="00773614" w:rsidRPr="00034F5A" w:rsidRDefault="00773614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34F5A">
              <w:rPr>
                <w:rFonts w:ascii="Arial" w:hAnsi="Arial" w:cs="Arial"/>
                <w:lang w:eastAsia="en-GB"/>
              </w:rPr>
              <w:t>Review</w:t>
            </w:r>
          </w:p>
        </w:tc>
        <w:tc>
          <w:tcPr>
            <w:tcW w:w="1559" w:type="dxa"/>
            <w:shd w:val="clear" w:color="auto" w:fill="auto"/>
          </w:tcPr>
          <w:p w14:paraId="790466BB" w14:textId="77777777" w:rsidR="00773614" w:rsidRPr="00034F5A" w:rsidRDefault="00773614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34F5A">
              <w:rPr>
                <w:rFonts w:ascii="Arial" w:hAnsi="Arial" w:cs="Arial"/>
                <w:lang w:eastAsia="en-GB"/>
              </w:rPr>
              <w:t xml:space="preserve">Report to </w:t>
            </w:r>
            <w:r w:rsidR="00E666F8" w:rsidRPr="00034F5A">
              <w:rPr>
                <w:rFonts w:ascii="Arial" w:hAnsi="Arial" w:cs="Arial"/>
                <w:lang w:eastAsia="en-GB"/>
              </w:rPr>
              <w:t>Health &amp; Social Care sub committee</w:t>
            </w:r>
          </w:p>
        </w:tc>
        <w:tc>
          <w:tcPr>
            <w:tcW w:w="1418" w:type="dxa"/>
            <w:shd w:val="clear" w:color="auto" w:fill="auto"/>
          </w:tcPr>
          <w:p w14:paraId="38E5FF28" w14:textId="77777777" w:rsidR="00773614" w:rsidRPr="00034F5A" w:rsidRDefault="00773614" w:rsidP="00EE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34F5A">
              <w:rPr>
                <w:rFonts w:ascii="Arial" w:hAnsi="Arial" w:cs="Arial"/>
                <w:lang w:eastAsia="en-GB"/>
              </w:rPr>
              <w:t>TBC</w:t>
            </w:r>
          </w:p>
        </w:tc>
        <w:tc>
          <w:tcPr>
            <w:tcW w:w="3685" w:type="dxa"/>
            <w:shd w:val="clear" w:color="auto" w:fill="auto"/>
          </w:tcPr>
          <w:p w14:paraId="6A7A78AC" w14:textId="294C97E2" w:rsidR="00773614" w:rsidRPr="00034F5A" w:rsidRDefault="00E666F8" w:rsidP="5A540F58">
            <w:pPr>
              <w:rPr>
                <w:rFonts w:ascii="Arial" w:hAnsi="Arial" w:cs="Arial"/>
              </w:rPr>
            </w:pPr>
            <w:r w:rsidRPr="00034F5A">
              <w:rPr>
                <w:rFonts w:ascii="Arial" w:hAnsi="Arial" w:cs="Arial"/>
              </w:rPr>
              <w:t>The Review Group met on 7 February</w:t>
            </w:r>
            <w:r w:rsidR="00DF5B46">
              <w:rPr>
                <w:rFonts w:ascii="Arial" w:hAnsi="Arial" w:cs="Arial"/>
              </w:rPr>
              <w:t xml:space="preserve"> 2023</w:t>
            </w:r>
            <w:r w:rsidRPr="00034F5A">
              <w:rPr>
                <w:rFonts w:ascii="Arial" w:hAnsi="Arial" w:cs="Arial"/>
              </w:rPr>
              <w:t xml:space="preserve"> for a briefing on the key issues and progress on the action plan.</w:t>
            </w:r>
            <w:r w:rsidR="1708D6D0" w:rsidRPr="00034F5A">
              <w:rPr>
                <w:rFonts w:ascii="Arial" w:hAnsi="Arial" w:cs="Arial"/>
              </w:rPr>
              <w:t xml:space="preserve"> This was </w:t>
            </w:r>
            <w:r w:rsidR="55ADBC01" w:rsidRPr="00034F5A">
              <w:rPr>
                <w:rFonts w:ascii="Arial" w:hAnsi="Arial" w:cs="Arial"/>
              </w:rPr>
              <w:t xml:space="preserve">also </w:t>
            </w:r>
            <w:r w:rsidR="1708D6D0" w:rsidRPr="00034F5A">
              <w:rPr>
                <w:rFonts w:ascii="Arial" w:hAnsi="Arial" w:cs="Arial"/>
              </w:rPr>
              <w:t>attended by Health leaders.</w:t>
            </w:r>
            <w:r w:rsidRPr="00034F5A">
              <w:rPr>
                <w:rFonts w:ascii="Arial" w:hAnsi="Arial" w:cs="Arial"/>
              </w:rPr>
              <w:t xml:space="preserve"> Headlines </w:t>
            </w:r>
            <w:r w:rsidR="6F722203" w:rsidRPr="00034F5A">
              <w:rPr>
                <w:rFonts w:ascii="Arial" w:hAnsi="Arial" w:cs="Arial"/>
              </w:rPr>
              <w:t>were</w:t>
            </w:r>
            <w:r w:rsidRPr="00034F5A">
              <w:rPr>
                <w:rFonts w:ascii="Arial" w:hAnsi="Arial" w:cs="Arial"/>
              </w:rPr>
              <w:t xml:space="preserve"> presented to Health &amp; Social Care Sub</w:t>
            </w:r>
            <w:r w:rsidR="192E4252" w:rsidRPr="00034F5A">
              <w:rPr>
                <w:rFonts w:ascii="Arial" w:hAnsi="Arial" w:cs="Arial"/>
              </w:rPr>
              <w:t xml:space="preserve">-committee </w:t>
            </w:r>
            <w:r w:rsidRPr="00034F5A">
              <w:rPr>
                <w:rFonts w:ascii="Arial" w:hAnsi="Arial" w:cs="Arial"/>
              </w:rPr>
              <w:t>on 21 February</w:t>
            </w:r>
            <w:r w:rsidR="00DF5B46">
              <w:rPr>
                <w:rFonts w:ascii="Arial" w:hAnsi="Arial" w:cs="Arial"/>
              </w:rPr>
              <w:t xml:space="preserve"> 2023</w:t>
            </w:r>
            <w:r w:rsidR="4DA277E2" w:rsidRPr="00034F5A">
              <w:rPr>
                <w:rFonts w:ascii="Arial" w:hAnsi="Arial" w:cs="Arial"/>
              </w:rPr>
              <w:t>. Comments from Members will</w:t>
            </w:r>
            <w:r w:rsidR="3D98C879" w:rsidRPr="00034F5A">
              <w:rPr>
                <w:rFonts w:ascii="Arial" w:hAnsi="Arial" w:cs="Arial"/>
              </w:rPr>
              <w:t xml:space="preserve"> feed into the detailed work for the</w:t>
            </w:r>
            <w:r w:rsidR="02C924F6" w:rsidRPr="00034F5A">
              <w:rPr>
                <w:rFonts w:ascii="Arial" w:hAnsi="Arial" w:cs="Arial"/>
              </w:rPr>
              <w:t xml:space="preserve"> </w:t>
            </w:r>
            <w:proofErr w:type="gramStart"/>
            <w:r w:rsidR="3D98C879" w:rsidRPr="00034F5A">
              <w:rPr>
                <w:rFonts w:ascii="Arial" w:hAnsi="Arial" w:cs="Arial"/>
              </w:rPr>
              <w:t>review</w:t>
            </w:r>
            <w:proofErr w:type="gramEnd"/>
            <w:r w:rsidR="3D98C879" w:rsidRPr="00034F5A">
              <w:rPr>
                <w:rFonts w:ascii="Arial" w:hAnsi="Arial" w:cs="Arial"/>
              </w:rPr>
              <w:t xml:space="preserve"> and </w:t>
            </w:r>
            <w:r w:rsidR="1F90077B" w:rsidRPr="00034F5A">
              <w:rPr>
                <w:rFonts w:ascii="Arial" w:hAnsi="Arial" w:cs="Arial"/>
              </w:rPr>
              <w:t xml:space="preserve">it was agreed that a </w:t>
            </w:r>
            <w:r w:rsidR="3D98C879" w:rsidRPr="00034F5A">
              <w:rPr>
                <w:rFonts w:ascii="Arial" w:hAnsi="Arial" w:cs="Arial"/>
              </w:rPr>
              <w:t>full report is to be brough</w:t>
            </w:r>
            <w:r w:rsidR="76474B1F" w:rsidRPr="00034F5A">
              <w:rPr>
                <w:rFonts w:ascii="Arial" w:hAnsi="Arial" w:cs="Arial"/>
              </w:rPr>
              <w:t>t</w:t>
            </w:r>
            <w:r w:rsidR="3D98C879" w:rsidRPr="00034F5A">
              <w:rPr>
                <w:rFonts w:ascii="Arial" w:hAnsi="Arial" w:cs="Arial"/>
              </w:rPr>
              <w:t xml:space="preserve"> back t</w:t>
            </w:r>
            <w:r w:rsidR="765B4968" w:rsidRPr="00034F5A">
              <w:rPr>
                <w:rFonts w:ascii="Arial" w:hAnsi="Arial" w:cs="Arial"/>
              </w:rPr>
              <w:t xml:space="preserve">o the Health and Social Care </w:t>
            </w:r>
            <w:r w:rsidR="00034F5A" w:rsidRPr="00034F5A">
              <w:rPr>
                <w:rFonts w:ascii="Arial" w:hAnsi="Arial" w:cs="Arial"/>
              </w:rPr>
              <w:t>S</w:t>
            </w:r>
            <w:r w:rsidR="765B4968" w:rsidRPr="00034F5A">
              <w:rPr>
                <w:rFonts w:ascii="Arial" w:hAnsi="Arial" w:cs="Arial"/>
              </w:rPr>
              <w:t xml:space="preserve">ub </w:t>
            </w:r>
            <w:bookmarkStart w:id="0" w:name="_Int_iKZUIlRe"/>
            <w:r w:rsidR="00034F5A" w:rsidRPr="00034F5A">
              <w:rPr>
                <w:rFonts w:ascii="Arial" w:hAnsi="Arial" w:cs="Arial"/>
              </w:rPr>
              <w:t>in June</w:t>
            </w:r>
            <w:bookmarkEnd w:id="0"/>
            <w:r w:rsidR="765B4968" w:rsidRPr="00034F5A">
              <w:rPr>
                <w:rFonts w:ascii="Arial" w:hAnsi="Arial" w:cs="Arial"/>
              </w:rPr>
              <w:t xml:space="preserve">. </w:t>
            </w:r>
          </w:p>
        </w:tc>
      </w:tr>
    </w:tbl>
    <w:p w14:paraId="420EA966" w14:textId="77777777" w:rsidR="005B1D13" w:rsidRDefault="005B1D13" w:rsidP="00957F37">
      <w:pPr>
        <w:rPr>
          <w:rFonts w:ascii="Arial" w:hAnsi="Arial" w:cs="Arial"/>
          <w:b/>
          <w:color w:val="000000"/>
          <w:sz w:val="24"/>
          <w:szCs w:val="24"/>
        </w:rPr>
      </w:pPr>
    </w:p>
    <w:p w14:paraId="6ABAD6D7" w14:textId="77777777" w:rsidR="00957F37" w:rsidRPr="00AC3038" w:rsidRDefault="00957F37" w:rsidP="00957F37">
      <w:pPr>
        <w:rPr>
          <w:rFonts w:ascii="Arial" w:hAnsi="Arial" w:cs="Arial"/>
          <w:color w:val="000000"/>
          <w:sz w:val="24"/>
          <w:szCs w:val="24"/>
        </w:rPr>
      </w:pPr>
      <w:r w:rsidRPr="00AC3038">
        <w:rPr>
          <w:rFonts w:ascii="Arial" w:hAnsi="Arial" w:cs="Arial"/>
          <w:b/>
          <w:color w:val="000000"/>
          <w:sz w:val="24"/>
          <w:szCs w:val="24"/>
        </w:rPr>
        <w:t>Contact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: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>Nahreen Matlib, Senior Policy Officer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A6F1F" w:rsidRPr="00AC3038">
        <w:rPr>
          <w:rFonts w:ascii="Arial" w:hAnsi="Arial" w:cs="Arial"/>
          <w:color w:val="000000"/>
          <w:sz w:val="24"/>
          <w:szCs w:val="24"/>
        </w:rPr>
        <w:tab/>
      </w:r>
      <w:r w:rsidR="00957598" w:rsidRPr="00AC3038">
        <w:rPr>
          <w:rFonts w:ascii="Arial" w:hAnsi="Arial" w:cs="Arial"/>
          <w:b/>
          <w:color w:val="000000"/>
          <w:sz w:val="24"/>
          <w:szCs w:val="24"/>
        </w:rPr>
        <w:t>Email</w:t>
      </w:r>
      <w:r w:rsidRPr="00AC3038">
        <w:rPr>
          <w:rFonts w:ascii="Arial" w:hAnsi="Arial" w:cs="Arial"/>
          <w:b/>
          <w:color w:val="000000"/>
          <w:sz w:val="24"/>
          <w:szCs w:val="24"/>
        </w:rPr>
        <w:t>:</w:t>
      </w:r>
      <w:r w:rsidRPr="00AC3038">
        <w:rPr>
          <w:rFonts w:ascii="Arial" w:hAnsi="Arial" w:cs="Arial"/>
          <w:color w:val="000000"/>
          <w:sz w:val="24"/>
          <w:szCs w:val="24"/>
        </w:rPr>
        <w:t xml:space="preserve"> </w:t>
      </w:r>
      <w:r w:rsidR="009A6F1F" w:rsidRPr="00AC3038">
        <w:rPr>
          <w:rFonts w:ascii="Arial" w:hAnsi="Arial" w:cs="Arial"/>
          <w:color w:val="000000"/>
          <w:sz w:val="24"/>
          <w:szCs w:val="24"/>
        </w:rPr>
        <w:t xml:space="preserve"> nahreen.matlib@harrow.gov.uk</w:t>
      </w:r>
    </w:p>
    <w:sectPr w:rsidR="00957F37" w:rsidRPr="00AC3038" w:rsidSect="00B95597">
      <w:pgSz w:w="11907" w:h="16840" w:code="9"/>
      <w:pgMar w:top="567" w:right="102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0E2E" w14:textId="77777777" w:rsidR="002045CC" w:rsidRDefault="002045CC">
      <w:pPr>
        <w:spacing w:after="0" w:line="240" w:lineRule="auto"/>
      </w:pPr>
      <w:r>
        <w:separator/>
      </w:r>
    </w:p>
  </w:endnote>
  <w:endnote w:type="continuationSeparator" w:id="0">
    <w:p w14:paraId="4BB7DEEE" w14:textId="77777777" w:rsidR="002045CC" w:rsidRDefault="0020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8945" w14:textId="77777777" w:rsidR="002045CC" w:rsidRDefault="002045CC">
      <w:pPr>
        <w:spacing w:after="0" w:line="240" w:lineRule="auto"/>
      </w:pPr>
      <w:r>
        <w:separator/>
      </w:r>
    </w:p>
  </w:footnote>
  <w:footnote w:type="continuationSeparator" w:id="0">
    <w:p w14:paraId="6E67F143" w14:textId="77777777" w:rsidR="002045CC" w:rsidRDefault="002045C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KZUIlRe" int2:invalidationBookmarkName="" int2:hashCode="WzQtwixHDFy4VY" int2:id="KilmuJQ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880"/>
    <w:multiLevelType w:val="hybridMultilevel"/>
    <w:tmpl w:val="A574E2CC"/>
    <w:lvl w:ilvl="0" w:tplc="18C21F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C708F"/>
    <w:multiLevelType w:val="hybridMultilevel"/>
    <w:tmpl w:val="A04A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4080"/>
    <w:multiLevelType w:val="hybridMultilevel"/>
    <w:tmpl w:val="8160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206"/>
    <w:multiLevelType w:val="hybridMultilevel"/>
    <w:tmpl w:val="4FEC6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3564"/>
    <w:multiLevelType w:val="hybridMultilevel"/>
    <w:tmpl w:val="1E6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5A6"/>
    <w:multiLevelType w:val="hybridMultilevel"/>
    <w:tmpl w:val="A60CAFB6"/>
    <w:lvl w:ilvl="0" w:tplc="83F02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05597">
    <w:abstractNumId w:val="1"/>
  </w:num>
  <w:num w:numId="2" w16cid:durableId="167615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4366435">
    <w:abstractNumId w:val="2"/>
  </w:num>
  <w:num w:numId="4" w16cid:durableId="630134012">
    <w:abstractNumId w:val="0"/>
  </w:num>
  <w:num w:numId="5" w16cid:durableId="914318427">
    <w:abstractNumId w:val="4"/>
  </w:num>
  <w:num w:numId="6" w16cid:durableId="1147092732">
    <w:abstractNumId w:val="3"/>
  </w:num>
  <w:num w:numId="7" w16cid:durableId="291637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7"/>
    <w:rsid w:val="00034F5A"/>
    <w:rsid w:val="000359DD"/>
    <w:rsid w:val="000379AE"/>
    <w:rsid w:val="0004791B"/>
    <w:rsid w:val="00054F20"/>
    <w:rsid w:val="000618B5"/>
    <w:rsid w:val="0006775B"/>
    <w:rsid w:val="000756FA"/>
    <w:rsid w:val="00080097"/>
    <w:rsid w:val="00094780"/>
    <w:rsid w:val="0009486D"/>
    <w:rsid w:val="000A0A81"/>
    <w:rsid w:val="000A305B"/>
    <w:rsid w:val="000A454B"/>
    <w:rsid w:val="000B785C"/>
    <w:rsid w:val="000D36F2"/>
    <w:rsid w:val="000D67BB"/>
    <w:rsid w:val="000E451B"/>
    <w:rsid w:val="000F1705"/>
    <w:rsid w:val="00100D76"/>
    <w:rsid w:val="00103A25"/>
    <w:rsid w:val="00114434"/>
    <w:rsid w:val="00127531"/>
    <w:rsid w:val="001308B9"/>
    <w:rsid w:val="001318BF"/>
    <w:rsid w:val="00133F30"/>
    <w:rsid w:val="00135C07"/>
    <w:rsid w:val="00137B02"/>
    <w:rsid w:val="0014270F"/>
    <w:rsid w:val="0014705E"/>
    <w:rsid w:val="001719E2"/>
    <w:rsid w:val="00173511"/>
    <w:rsid w:val="00183380"/>
    <w:rsid w:val="0018460D"/>
    <w:rsid w:val="001931F5"/>
    <w:rsid w:val="001A1C29"/>
    <w:rsid w:val="001A281C"/>
    <w:rsid w:val="001A59C1"/>
    <w:rsid w:val="001A6F53"/>
    <w:rsid w:val="001B0195"/>
    <w:rsid w:val="001B3B1E"/>
    <w:rsid w:val="001B3E0C"/>
    <w:rsid w:val="001B4FFE"/>
    <w:rsid w:val="001B7A93"/>
    <w:rsid w:val="001C6145"/>
    <w:rsid w:val="001D4387"/>
    <w:rsid w:val="001D7A52"/>
    <w:rsid w:val="001E2537"/>
    <w:rsid w:val="001F2FE2"/>
    <w:rsid w:val="001F5B31"/>
    <w:rsid w:val="002045CC"/>
    <w:rsid w:val="0020473F"/>
    <w:rsid w:val="00205582"/>
    <w:rsid w:val="0021530C"/>
    <w:rsid w:val="00217ADF"/>
    <w:rsid w:val="00224646"/>
    <w:rsid w:val="00227F93"/>
    <w:rsid w:val="00237A42"/>
    <w:rsid w:val="00237EB4"/>
    <w:rsid w:val="0024032F"/>
    <w:rsid w:val="00242156"/>
    <w:rsid w:val="002423E1"/>
    <w:rsid w:val="0025136B"/>
    <w:rsid w:val="00256262"/>
    <w:rsid w:val="002620FC"/>
    <w:rsid w:val="002751D8"/>
    <w:rsid w:val="00280A38"/>
    <w:rsid w:val="002827B1"/>
    <w:rsid w:val="002839C6"/>
    <w:rsid w:val="00285BCF"/>
    <w:rsid w:val="00292B05"/>
    <w:rsid w:val="002966C3"/>
    <w:rsid w:val="002A6576"/>
    <w:rsid w:val="002B0CB1"/>
    <w:rsid w:val="002B4394"/>
    <w:rsid w:val="002B4A80"/>
    <w:rsid w:val="002B503A"/>
    <w:rsid w:val="002C381C"/>
    <w:rsid w:val="002C5263"/>
    <w:rsid w:val="002D09D4"/>
    <w:rsid w:val="002E234A"/>
    <w:rsid w:val="002E5AAD"/>
    <w:rsid w:val="002E67C7"/>
    <w:rsid w:val="00300D1D"/>
    <w:rsid w:val="00302FE1"/>
    <w:rsid w:val="00307E71"/>
    <w:rsid w:val="00311E0C"/>
    <w:rsid w:val="00312EDB"/>
    <w:rsid w:val="00321A89"/>
    <w:rsid w:val="00322E0F"/>
    <w:rsid w:val="00326E27"/>
    <w:rsid w:val="00337395"/>
    <w:rsid w:val="0034655B"/>
    <w:rsid w:val="0034794B"/>
    <w:rsid w:val="003502E7"/>
    <w:rsid w:val="00364A4F"/>
    <w:rsid w:val="00365B52"/>
    <w:rsid w:val="0037555F"/>
    <w:rsid w:val="00381374"/>
    <w:rsid w:val="00383DAB"/>
    <w:rsid w:val="0038506A"/>
    <w:rsid w:val="00390460"/>
    <w:rsid w:val="00394249"/>
    <w:rsid w:val="00395A8E"/>
    <w:rsid w:val="003A62DF"/>
    <w:rsid w:val="003B6970"/>
    <w:rsid w:val="003C5568"/>
    <w:rsid w:val="003D14DF"/>
    <w:rsid w:val="003D2D43"/>
    <w:rsid w:val="003D4AD8"/>
    <w:rsid w:val="003D6490"/>
    <w:rsid w:val="003D7D94"/>
    <w:rsid w:val="003E0E49"/>
    <w:rsid w:val="003E10FF"/>
    <w:rsid w:val="003E11D8"/>
    <w:rsid w:val="003E666A"/>
    <w:rsid w:val="003F096A"/>
    <w:rsid w:val="003F63AC"/>
    <w:rsid w:val="00407952"/>
    <w:rsid w:val="00410A2B"/>
    <w:rsid w:val="00417FD0"/>
    <w:rsid w:val="004313BA"/>
    <w:rsid w:val="00431F7E"/>
    <w:rsid w:val="004331EC"/>
    <w:rsid w:val="004421CE"/>
    <w:rsid w:val="0044591D"/>
    <w:rsid w:val="00446C7F"/>
    <w:rsid w:val="004514F9"/>
    <w:rsid w:val="00464958"/>
    <w:rsid w:val="0046681A"/>
    <w:rsid w:val="004934CF"/>
    <w:rsid w:val="00496ACF"/>
    <w:rsid w:val="004B2154"/>
    <w:rsid w:val="004B38A0"/>
    <w:rsid w:val="004B5F5C"/>
    <w:rsid w:val="004E6D4A"/>
    <w:rsid w:val="004F3DD9"/>
    <w:rsid w:val="00514374"/>
    <w:rsid w:val="00520514"/>
    <w:rsid w:val="00530411"/>
    <w:rsid w:val="00534E45"/>
    <w:rsid w:val="00536C5D"/>
    <w:rsid w:val="00543346"/>
    <w:rsid w:val="00544A3F"/>
    <w:rsid w:val="00551711"/>
    <w:rsid w:val="00554724"/>
    <w:rsid w:val="00561822"/>
    <w:rsid w:val="0056697A"/>
    <w:rsid w:val="005752F8"/>
    <w:rsid w:val="0059593B"/>
    <w:rsid w:val="0059732C"/>
    <w:rsid w:val="005A6855"/>
    <w:rsid w:val="005B1D13"/>
    <w:rsid w:val="005B4F59"/>
    <w:rsid w:val="005C3302"/>
    <w:rsid w:val="005C7CE1"/>
    <w:rsid w:val="005D48F5"/>
    <w:rsid w:val="005D6166"/>
    <w:rsid w:val="005F1C08"/>
    <w:rsid w:val="00610BA0"/>
    <w:rsid w:val="0061386F"/>
    <w:rsid w:val="00615E87"/>
    <w:rsid w:val="00620417"/>
    <w:rsid w:val="00624434"/>
    <w:rsid w:val="0062586B"/>
    <w:rsid w:val="00627AA6"/>
    <w:rsid w:val="00643D25"/>
    <w:rsid w:val="00651ED2"/>
    <w:rsid w:val="00654476"/>
    <w:rsid w:val="00656D91"/>
    <w:rsid w:val="00663155"/>
    <w:rsid w:val="00663702"/>
    <w:rsid w:val="00666242"/>
    <w:rsid w:val="006953A4"/>
    <w:rsid w:val="006B66E2"/>
    <w:rsid w:val="006C7602"/>
    <w:rsid w:val="006D0221"/>
    <w:rsid w:val="006D13C4"/>
    <w:rsid w:val="006E3E0F"/>
    <w:rsid w:val="006E6798"/>
    <w:rsid w:val="006E6EA4"/>
    <w:rsid w:val="006F2092"/>
    <w:rsid w:val="006F7FFC"/>
    <w:rsid w:val="00701DC9"/>
    <w:rsid w:val="00702136"/>
    <w:rsid w:val="00712A05"/>
    <w:rsid w:val="00716F9E"/>
    <w:rsid w:val="0071710B"/>
    <w:rsid w:val="007223AE"/>
    <w:rsid w:val="00727343"/>
    <w:rsid w:val="00737E1F"/>
    <w:rsid w:val="00740DC0"/>
    <w:rsid w:val="00742091"/>
    <w:rsid w:val="00755CB1"/>
    <w:rsid w:val="00756716"/>
    <w:rsid w:val="0075725D"/>
    <w:rsid w:val="00773614"/>
    <w:rsid w:val="00777F26"/>
    <w:rsid w:val="007A2A8D"/>
    <w:rsid w:val="007A44D9"/>
    <w:rsid w:val="007A6A96"/>
    <w:rsid w:val="007A6F12"/>
    <w:rsid w:val="007B1602"/>
    <w:rsid w:val="007B3A9E"/>
    <w:rsid w:val="007B7D43"/>
    <w:rsid w:val="007C2A66"/>
    <w:rsid w:val="007C6551"/>
    <w:rsid w:val="007D0E26"/>
    <w:rsid w:val="007F6F1D"/>
    <w:rsid w:val="008115ED"/>
    <w:rsid w:val="00813708"/>
    <w:rsid w:val="00827748"/>
    <w:rsid w:val="00834B85"/>
    <w:rsid w:val="00842F8D"/>
    <w:rsid w:val="00843498"/>
    <w:rsid w:val="00843C8F"/>
    <w:rsid w:val="0084441A"/>
    <w:rsid w:val="00845618"/>
    <w:rsid w:val="0085330E"/>
    <w:rsid w:val="008616A0"/>
    <w:rsid w:val="008630A9"/>
    <w:rsid w:val="00863317"/>
    <w:rsid w:val="00873687"/>
    <w:rsid w:val="00874D95"/>
    <w:rsid w:val="00883212"/>
    <w:rsid w:val="0088464E"/>
    <w:rsid w:val="00890F37"/>
    <w:rsid w:val="0089155D"/>
    <w:rsid w:val="00895619"/>
    <w:rsid w:val="008B7B32"/>
    <w:rsid w:val="008D397C"/>
    <w:rsid w:val="008D524D"/>
    <w:rsid w:val="008D5D2F"/>
    <w:rsid w:val="008D7606"/>
    <w:rsid w:val="008F283F"/>
    <w:rsid w:val="00910BD6"/>
    <w:rsid w:val="0091634F"/>
    <w:rsid w:val="00923799"/>
    <w:rsid w:val="009249C6"/>
    <w:rsid w:val="00933A92"/>
    <w:rsid w:val="0093451E"/>
    <w:rsid w:val="00934946"/>
    <w:rsid w:val="00942734"/>
    <w:rsid w:val="00946F9A"/>
    <w:rsid w:val="00947C8B"/>
    <w:rsid w:val="00950AE5"/>
    <w:rsid w:val="00956E9C"/>
    <w:rsid w:val="00957598"/>
    <w:rsid w:val="00957F37"/>
    <w:rsid w:val="00966CFF"/>
    <w:rsid w:val="009679B3"/>
    <w:rsid w:val="00984627"/>
    <w:rsid w:val="00984DCA"/>
    <w:rsid w:val="009A60E3"/>
    <w:rsid w:val="009A6F1F"/>
    <w:rsid w:val="009A7C35"/>
    <w:rsid w:val="009B6083"/>
    <w:rsid w:val="009B7AA2"/>
    <w:rsid w:val="009C1CFE"/>
    <w:rsid w:val="009E0D9C"/>
    <w:rsid w:val="009E6D5D"/>
    <w:rsid w:val="009F2ADA"/>
    <w:rsid w:val="00A03A9D"/>
    <w:rsid w:val="00A041F3"/>
    <w:rsid w:val="00A103F8"/>
    <w:rsid w:val="00A108C1"/>
    <w:rsid w:val="00A2540C"/>
    <w:rsid w:val="00A27130"/>
    <w:rsid w:val="00A32A2E"/>
    <w:rsid w:val="00A33A1D"/>
    <w:rsid w:val="00A36D94"/>
    <w:rsid w:val="00A371E4"/>
    <w:rsid w:val="00A40DA8"/>
    <w:rsid w:val="00A42041"/>
    <w:rsid w:val="00A431A4"/>
    <w:rsid w:val="00A675BF"/>
    <w:rsid w:val="00A67FD3"/>
    <w:rsid w:val="00A73EC2"/>
    <w:rsid w:val="00A75577"/>
    <w:rsid w:val="00A86220"/>
    <w:rsid w:val="00A96645"/>
    <w:rsid w:val="00AA1CE1"/>
    <w:rsid w:val="00AA6F04"/>
    <w:rsid w:val="00AB7E66"/>
    <w:rsid w:val="00AC1A63"/>
    <w:rsid w:val="00AC3038"/>
    <w:rsid w:val="00AC740E"/>
    <w:rsid w:val="00AD7F58"/>
    <w:rsid w:val="00AE1782"/>
    <w:rsid w:val="00AF04CF"/>
    <w:rsid w:val="00AF4FBC"/>
    <w:rsid w:val="00B00A41"/>
    <w:rsid w:val="00B142C2"/>
    <w:rsid w:val="00B32C0B"/>
    <w:rsid w:val="00B34A69"/>
    <w:rsid w:val="00B36300"/>
    <w:rsid w:val="00B36349"/>
    <w:rsid w:val="00B513E0"/>
    <w:rsid w:val="00B513E5"/>
    <w:rsid w:val="00B51F95"/>
    <w:rsid w:val="00B54ADC"/>
    <w:rsid w:val="00B61AC4"/>
    <w:rsid w:val="00B6793F"/>
    <w:rsid w:val="00B70B36"/>
    <w:rsid w:val="00B70D7C"/>
    <w:rsid w:val="00B87C93"/>
    <w:rsid w:val="00B95597"/>
    <w:rsid w:val="00BA4D53"/>
    <w:rsid w:val="00BB5124"/>
    <w:rsid w:val="00BB6F3E"/>
    <w:rsid w:val="00BC12B8"/>
    <w:rsid w:val="00BD1560"/>
    <w:rsid w:val="00BD4D9D"/>
    <w:rsid w:val="00BE7D79"/>
    <w:rsid w:val="00C025B2"/>
    <w:rsid w:val="00C03566"/>
    <w:rsid w:val="00C04644"/>
    <w:rsid w:val="00C06ABF"/>
    <w:rsid w:val="00C112AC"/>
    <w:rsid w:val="00C15EDF"/>
    <w:rsid w:val="00C20014"/>
    <w:rsid w:val="00C22087"/>
    <w:rsid w:val="00C2316E"/>
    <w:rsid w:val="00C34C48"/>
    <w:rsid w:val="00C40042"/>
    <w:rsid w:val="00C431BF"/>
    <w:rsid w:val="00C57CE5"/>
    <w:rsid w:val="00C6379C"/>
    <w:rsid w:val="00C66292"/>
    <w:rsid w:val="00C76B24"/>
    <w:rsid w:val="00C86357"/>
    <w:rsid w:val="00C87DB8"/>
    <w:rsid w:val="00C932BF"/>
    <w:rsid w:val="00CA1825"/>
    <w:rsid w:val="00CD3920"/>
    <w:rsid w:val="00CD7D51"/>
    <w:rsid w:val="00CE56A9"/>
    <w:rsid w:val="00D00E79"/>
    <w:rsid w:val="00D12DE3"/>
    <w:rsid w:val="00D1337D"/>
    <w:rsid w:val="00D14C79"/>
    <w:rsid w:val="00D156B5"/>
    <w:rsid w:val="00D22F73"/>
    <w:rsid w:val="00D3057C"/>
    <w:rsid w:val="00D33A94"/>
    <w:rsid w:val="00D36558"/>
    <w:rsid w:val="00D46723"/>
    <w:rsid w:val="00D5353C"/>
    <w:rsid w:val="00D55825"/>
    <w:rsid w:val="00D62856"/>
    <w:rsid w:val="00D64426"/>
    <w:rsid w:val="00D66B9E"/>
    <w:rsid w:val="00D7328D"/>
    <w:rsid w:val="00D7345A"/>
    <w:rsid w:val="00D8264B"/>
    <w:rsid w:val="00DA5134"/>
    <w:rsid w:val="00DA7D96"/>
    <w:rsid w:val="00DC088A"/>
    <w:rsid w:val="00DC2E05"/>
    <w:rsid w:val="00DC37E5"/>
    <w:rsid w:val="00DD5293"/>
    <w:rsid w:val="00DD70F8"/>
    <w:rsid w:val="00DF41CA"/>
    <w:rsid w:val="00DF5B46"/>
    <w:rsid w:val="00DF5B76"/>
    <w:rsid w:val="00E11CDD"/>
    <w:rsid w:val="00E14724"/>
    <w:rsid w:val="00E14A74"/>
    <w:rsid w:val="00E15B7C"/>
    <w:rsid w:val="00E16FF0"/>
    <w:rsid w:val="00E20102"/>
    <w:rsid w:val="00E205A1"/>
    <w:rsid w:val="00E22180"/>
    <w:rsid w:val="00E322FB"/>
    <w:rsid w:val="00E61D83"/>
    <w:rsid w:val="00E666F8"/>
    <w:rsid w:val="00E828B3"/>
    <w:rsid w:val="00E937D7"/>
    <w:rsid w:val="00E9654E"/>
    <w:rsid w:val="00EA1931"/>
    <w:rsid w:val="00EA5518"/>
    <w:rsid w:val="00EC6235"/>
    <w:rsid w:val="00EC74B5"/>
    <w:rsid w:val="00ED328D"/>
    <w:rsid w:val="00EE0811"/>
    <w:rsid w:val="00EE2982"/>
    <w:rsid w:val="00EE3C9D"/>
    <w:rsid w:val="00EE601F"/>
    <w:rsid w:val="00EF07DC"/>
    <w:rsid w:val="00F02248"/>
    <w:rsid w:val="00F028AD"/>
    <w:rsid w:val="00F04FEE"/>
    <w:rsid w:val="00F15099"/>
    <w:rsid w:val="00F1625B"/>
    <w:rsid w:val="00F32F2D"/>
    <w:rsid w:val="00F41B94"/>
    <w:rsid w:val="00F42C93"/>
    <w:rsid w:val="00F67170"/>
    <w:rsid w:val="00F714C6"/>
    <w:rsid w:val="00F72218"/>
    <w:rsid w:val="00F9491E"/>
    <w:rsid w:val="00F96E7D"/>
    <w:rsid w:val="00F977D7"/>
    <w:rsid w:val="00FA070A"/>
    <w:rsid w:val="00FA539F"/>
    <w:rsid w:val="00FA629E"/>
    <w:rsid w:val="00FB120C"/>
    <w:rsid w:val="00FD0AEA"/>
    <w:rsid w:val="00FD3829"/>
    <w:rsid w:val="00FD6148"/>
    <w:rsid w:val="00FE207B"/>
    <w:rsid w:val="00FF51B0"/>
    <w:rsid w:val="02C924F6"/>
    <w:rsid w:val="031FDE84"/>
    <w:rsid w:val="0E558578"/>
    <w:rsid w:val="0F19ACE4"/>
    <w:rsid w:val="11810990"/>
    <w:rsid w:val="13108CB0"/>
    <w:rsid w:val="14AC5D11"/>
    <w:rsid w:val="16482D72"/>
    <w:rsid w:val="1708D6D0"/>
    <w:rsid w:val="17502079"/>
    <w:rsid w:val="192E4252"/>
    <w:rsid w:val="1F90077B"/>
    <w:rsid w:val="20EF1FEC"/>
    <w:rsid w:val="226DADBF"/>
    <w:rsid w:val="25A968B2"/>
    <w:rsid w:val="2C42EF48"/>
    <w:rsid w:val="30490AB0"/>
    <w:rsid w:val="3842D28F"/>
    <w:rsid w:val="3A7726EE"/>
    <w:rsid w:val="3AD6257C"/>
    <w:rsid w:val="3D98C879"/>
    <w:rsid w:val="3DD28BE7"/>
    <w:rsid w:val="42A5FD0A"/>
    <w:rsid w:val="43672930"/>
    <w:rsid w:val="46DA8FEE"/>
    <w:rsid w:val="4DA277E2"/>
    <w:rsid w:val="55ADBC01"/>
    <w:rsid w:val="56C20EEB"/>
    <w:rsid w:val="5A540F58"/>
    <w:rsid w:val="5DC3C4DF"/>
    <w:rsid w:val="690B8B9F"/>
    <w:rsid w:val="6EEDEFE1"/>
    <w:rsid w:val="6F722203"/>
    <w:rsid w:val="76474B1F"/>
    <w:rsid w:val="765B4968"/>
    <w:rsid w:val="7B6DFD59"/>
    <w:rsid w:val="7D31B7E3"/>
    <w:rsid w:val="7E1ADF60"/>
    <w:rsid w:val="7FE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3A72"/>
  <w15:chartTrackingRefBased/>
  <w15:docId w15:val="{89CB29BF-285A-4A69-A0A1-8399EAC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2">
    <w:name w:val="Char Char Char Char2"/>
    <w:basedOn w:val="Normal"/>
    <w:locked/>
    <w:rsid w:val="00C112AC"/>
    <w:pPr>
      <w:spacing w:after="160" w:line="240" w:lineRule="exact"/>
    </w:pPr>
    <w:rPr>
      <w:rFonts w:ascii="Verdana" w:eastAsia="MS ??" w:hAnsi="Verdana" w:cs="Verdana"/>
      <w:sz w:val="20"/>
      <w:szCs w:val="20"/>
      <w:lang w:val="en-US"/>
    </w:rPr>
  </w:style>
  <w:style w:type="paragraph" w:styleId="NoSpacing">
    <w:name w:val="No Spacing"/>
    <w:uiPriority w:val="1"/>
    <w:qFormat/>
    <w:rsid w:val="00C112AC"/>
    <w:rPr>
      <w:sz w:val="22"/>
      <w:szCs w:val="22"/>
      <w:lang w:eastAsia="en-US"/>
    </w:rPr>
  </w:style>
  <w:style w:type="paragraph" w:customStyle="1" w:styleId="Default">
    <w:name w:val="Default"/>
    <w:rsid w:val="003D4A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4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4E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4E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semiHidden/>
    <w:unhideWhenUsed/>
    <w:rsid w:val="006D02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7BB"/>
    <w:pPr>
      <w:spacing w:after="160" w:line="252" w:lineRule="auto"/>
      <w:ind w:left="720"/>
    </w:pPr>
    <w:rPr>
      <w:rFonts w:cs="Calibri"/>
      <w:lang w:eastAsia="en-GB"/>
    </w:rPr>
  </w:style>
  <w:style w:type="character" w:customStyle="1" w:styleId="ui-provider">
    <w:name w:val="ui-provider"/>
    <w:basedOn w:val="DefaultParagraphFont"/>
    <w:rsid w:val="0054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6" ma:contentTypeDescription="Create a new document." ma:contentTypeScope="" ma:versionID="56839c6a428d8b1146dfceb5f9152911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c41ac7e71a28d60730e250a3bcecf6c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  <SharedWithUsers xmlns="cb96df6d-1d75-48ee-81b6-706d750001a2">
      <UserInfo>
        <DisplayName>Nahreen Matlib</DisplayName>
        <AccountId>17</AccountId>
        <AccountType/>
      </UserInfo>
      <UserInfo>
        <DisplayName>Mira Chauhan</DisplayName>
        <AccountId>1753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85DBA5-E43B-4ACD-8098-962ADE8704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685119-8642-47F5-8B94-74430A2EC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8A265-1C58-48A0-9AD6-C21D9969A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B781C-9395-42D8-88F4-7F3E9D03525C}">
  <ds:schemaRefs>
    <ds:schemaRef ds:uri="http://schemas.microsoft.com/office/2006/metadata/properties"/>
    <ds:schemaRef ds:uri="http://schemas.microsoft.com/office/infopath/2007/PartnerControls"/>
    <ds:schemaRef ds:uri="cb96df6d-1d75-48ee-81b6-706d750001a2"/>
    <ds:schemaRef ds:uri="9504de02-6d8c-4a7a-9203-eae54b1a81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1728</Characters>
  <Application>Microsoft Office Word</Application>
  <DocSecurity>0</DocSecurity>
  <Lines>14</Lines>
  <Paragraphs>4</Paragraphs>
  <ScaleCrop>false</ScaleCrop>
  <Company>London Borough of Harrow Council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update report December</dc:title>
  <dc:subject/>
  <dc:creator>Sofia Nadeem</dc:creator>
  <cp:keywords>Scrutiny Cabinet Report</cp:keywords>
  <cp:lastModifiedBy>Nikoleta Kemp</cp:lastModifiedBy>
  <cp:revision>20</cp:revision>
  <dcterms:created xsi:type="dcterms:W3CDTF">2023-03-01T16:58:00Z</dcterms:created>
  <dcterms:modified xsi:type="dcterms:W3CDTF">2023-04-12T10:57:00Z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rrowProtectiveMarking">
    <vt:lpwstr>PUBLIC</vt:lpwstr>
  </property>
  <property fmtid="{D5CDD505-2E9C-101B-9397-08002B2CF9AE}" pid="3" name="TaxKeywordTaxHTField">
    <vt:lpwstr>Scrutiny Cabinet Report|00000000-0000-0000-0000-000000000000</vt:lpwstr>
  </property>
  <property fmtid="{D5CDD505-2E9C-101B-9397-08002B2CF9AE}" pid="4" name="HarrowDescription">
    <vt:lpwstr/>
  </property>
  <property fmtid="{D5CDD505-2E9C-101B-9397-08002B2CF9AE}" pid="5" name="TaxKeyword">
    <vt:lpwstr>300;#Scrutiny Cabinet Report|adeffec8-3353-407e-aa2d-0951eacbbe99</vt:lpwstr>
  </property>
  <property fmtid="{D5CDD505-2E9C-101B-9397-08002B2CF9AE}" pid="6" name="Work Area">
    <vt:lpwstr>Scrutiny</vt:lpwstr>
  </property>
  <property fmtid="{D5CDD505-2E9C-101B-9397-08002B2CF9AE}" pid="7" name="Financial Date">
    <vt:lpwstr>2019-12-19T00:00:00Z</vt:lpwstr>
  </property>
  <property fmtid="{D5CDD505-2E9C-101B-9397-08002B2CF9AE}" pid="8" name="TaxCatchAll">
    <vt:lpwstr>300;#Scrutiny Cabinet Report|adeffec8-3353-407e-aa2d-0951eacbbe99</vt:lpwstr>
  </property>
  <property fmtid="{D5CDD505-2E9C-101B-9397-08002B2CF9AE}" pid="9" name="Report Type">
    <vt:lpwstr>Cabinet Report</vt:lpwstr>
  </property>
  <property fmtid="{D5CDD505-2E9C-101B-9397-08002B2CF9AE}" pid="10" name="ContentTypeId">
    <vt:lpwstr>0x0101008D7A9E995EAB10428DA823E4AB547D90</vt:lpwstr>
  </property>
  <property fmtid="{D5CDD505-2E9C-101B-9397-08002B2CF9AE}" pid="11" name="display_urn:schemas-microsoft-com:office:office#SharedWithUsers">
    <vt:lpwstr>Nahreen Matlib;Mira Chauhan</vt:lpwstr>
  </property>
  <property fmtid="{D5CDD505-2E9C-101B-9397-08002B2CF9AE}" pid="12" name="SharedWithUsers">
    <vt:lpwstr>17;#Nahreen Matlib;#1753;#Mira Chauhan</vt:lpwstr>
  </property>
  <property fmtid="{D5CDD505-2E9C-101B-9397-08002B2CF9AE}" pid="13" name="lcf76f155ced4ddcb4097134ff3c332f">
    <vt:lpwstr/>
  </property>
  <property fmtid="{D5CDD505-2E9C-101B-9397-08002B2CF9AE}" pid="14" name="MediaServiceImageTags">
    <vt:lpwstr/>
  </property>
</Properties>
</file>